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PARTNER IDENTIFICATION FORM</w:t>
      </w:r>
    </w:p>
    <w:p>
      <w:pPr>
        <w:pStyle w:val="Heading1"/>
      </w:pPr>
      <w:r>
        <w:t>A. PARTNER ORGANISATION</w:t>
      </w:r>
    </w:p>
    <w:tbl>
      <w:tblPr>
        <w:tblStyle w:val="TableGrid"/>
        <w:tblW w:type="auto" w:w="0"/>
        <w:tblLook w:firstColumn="1" w:firstRow="1" w:lastColumn="0" w:lastRow="0" w:noHBand="0" w:noVBand="1" w:val="04A0"/>
      </w:tblPr>
      <w:tblGrid>
        <w:gridCol w:w="4320"/>
        <w:gridCol w:w="4320"/>
      </w:tblGrid>
      <w:tr>
        <w:tc>
          <w:tcPr>
            <w:tcW w:type="dxa" w:w="4320"/>
          </w:tcPr>
          <w:p>
            <w:r>
              <w:t>OID</w:t>
            </w:r>
          </w:p>
        </w:tc>
        <w:tc>
          <w:tcPr>
            <w:tcW w:type="dxa" w:w="4320"/>
          </w:tcPr>
          <w:p>
            <w:r>
              <w:t>E10153261</w:t>
            </w:r>
          </w:p>
        </w:tc>
      </w:tr>
      <w:tr>
        <w:tc>
          <w:tcPr>
            <w:tcW w:type="dxa" w:w="4320"/>
          </w:tcPr>
          <w:p>
            <w:r>
              <w:t>Full legal name (National Language)</w:t>
            </w:r>
          </w:p>
        </w:tc>
        <w:tc>
          <w:tcPr>
            <w:tcW w:type="dxa" w:w="4320"/>
          </w:tcPr>
          <w:p>
            <w:r>
              <w:t>GoINNO Inštitut (GoINNO Institute)</w:t>
            </w:r>
          </w:p>
        </w:tc>
      </w:tr>
      <w:tr>
        <w:tc>
          <w:tcPr>
            <w:tcW w:type="dxa" w:w="4320"/>
          </w:tcPr>
          <w:p>
            <w:r>
              <w:t>Full legal name (Latin characters)</w:t>
            </w:r>
          </w:p>
        </w:tc>
        <w:tc>
          <w:tcPr>
            <w:tcW w:type="dxa" w:w="4320"/>
          </w:tcPr>
          <w:p>
            <w:r>
              <w:t>GoINNO Inštitut</w:t>
            </w:r>
          </w:p>
        </w:tc>
      </w:tr>
      <w:tr>
        <w:tc>
          <w:tcPr>
            <w:tcW w:type="dxa" w:w="4320"/>
          </w:tcPr>
          <w:p>
            <w:r>
              <w:t>Acronym</w:t>
            </w:r>
          </w:p>
        </w:tc>
        <w:tc>
          <w:tcPr>
            <w:tcW w:type="dxa" w:w="4320"/>
          </w:tcPr>
          <w:p>
            <w:r>
              <w:t>GII</w:t>
            </w:r>
          </w:p>
        </w:tc>
      </w:tr>
      <w:tr>
        <w:tc>
          <w:tcPr>
            <w:tcW w:type="dxa" w:w="4320"/>
          </w:tcPr>
          <w:p>
            <w:r>
              <w:t>National ID (if applicable)</w:t>
            </w:r>
          </w:p>
        </w:tc>
        <w:tc>
          <w:tcPr>
            <w:tcW w:type="dxa" w:w="4320"/>
          </w:tcPr>
          <w:p>
            <w:r>
              <w:t>N/A</w:t>
            </w:r>
          </w:p>
        </w:tc>
      </w:tr>
      <w:tr>
        <w:tc>
          <w:tcPr>
            <w:tcW w:type="dxa" w:w="4320"/>
          </w:tcPr>
          <w:p>
            <w:r>
              <w:t>Department (if applicable)</w:t>
            </w:r>
          </w:p>
        </w:tc>
        <w:tc>
          <w:tcPr>
            <w:tcW w:type="dxa" w:w="4320"/>
          </w:tcPr>
          <w:p>
            <w:r>
              <w:t>N/A</w:t>
            </w:r>
          </w:p>
        </w:tc>
      </w:tr>
      <w:tr>
        <w:tc>
          <w:tcPr>
            <w:tcW w:type="dxa" w:w="4320"/>
          </w:tcPr>
          <w:p>
            <w:r>
              <w:t>Address</w:t>
            </w:r>
          </w:p>
        </w:tc>
        <w:tc>
          <w:tcPr>
            <w:tcW w:type="dxa" w:w="4320"/>
          </w:tcPr>
          <w:p>
            <w:r>
              <w:t>Smast 47A</w:t>
            </w:r>
          </w:p>
        </w:tc>
      </w:tr>
      <w:tr>
        <w:tc>
          <w:tcPr>
            <w:tcW w:type="dxa" w:w="4320"/>
          </w:tcPr>
          <w:p>
            <w:r>
              <w:t>Country</w:t>
            </w:r>
          </w:p>
        </w:tc>
        <w:tc>
          <w:tcPr>
            <w:tcW w:type="dxa" w:w="4320"/>
          </w:tcPr>
          <w:p>
            <w:r>
              <w:t>Slovenia</w:t>
            </w:r>
          </w:p>
        </w:tc>
      </w:tr>
      <w:tr>
        <w:tc>
          <w:tcPr>
            <w:tcW w:type="dxa" w:w="4320"/>
          </w:tcPr>
          <w:p>
            <w:r>
              <w:t>Region</w:t>
            </w:r>
          </w:p>
        </w:tc>
        <w:tc>
          <w:tcPr>
            <w:tcW w:type="dxa" w:w="4320"/>
          </w:tcPr>
          <w:p>
            <w:r>
              <w:t>Primorska</w:t>
            </w:r>
          </w:p>
        </w:tc>
      </w:tr>
      <w:tr>
        <w:tc>
          <w:tcPr>
            <w:tcW w:type="dxa" w:w="4320"/>
          </w:tcPr>
          <w:p>
            <w:r>
              <w:t>Post Code</w:t>
            </w:r>
          </w:p>
        </w:tc>
        <w:tc>
          <w:tcPr>
            <w:tcW w:type="dxa" w:w="4320"/>
          </w:tcPr>
          <w:p>
            <w:r>
              <w:t>5222</w:t>
            </w:r>
          </w:p>
        </w:tc>
      </w:tr>
      <w:tr>
        <w:tc>
          <w:tcPr>
            <w:tcW w:type="dxa" w:w="4320"/>
          </w:tcPr>
          <w:p>
            <w:r>
              <w:t>City</w:t>
            </w:r>
          </w:p>
        </w:tc>
        <w:tc>
          <w:tcPr>
            <w:tcW w:type="dxa" w:w="4320"/>
          </w:tcPr>
          <w:p>
            <w:r>
              <w:t>Kobarid</w:t>
            </w:r>
          </w:p>
        </w:tc>
      </w:tr>
      <w:tr>
        <w:tc>
          <w:tcPr>
            <w:tcW w:type="dxa" w:w="4320"/>
          </w:tcPr>
          <w:p>
            <w:r>
              <w:t>Website</w:t>
            </w:r>
          </w:p>
        </w:tc>
        <w:tc>
          <w:tcPr>
            <w:tcW w:type="dxa" w:w="4320"/>
          </w:tcPr>
          <w:p>
            <w:r>
              <w:t>www.goinno.si</w:t>
            </w:r>
          </w:p>
        </w:tc>
      </w:tr>
      <w:tr>
        <w:tc>
          <w:tcPr>
            <w:tcW w:type="dxa" w:w="4320"/>
          </w:tcPr>
          <w:p>
            <w:r>
              <w:t>Email</w:t>
            </w:r>
          </w:p>
        </w:tc>
        <w:tc>
          <w:tcPr>
            <w:tcW w:type="dxa" w:w="4320"/>
          </w:tcPr>
          <w:p>
            <w:r>
              <w:t>teja@goinno.si</w:t>
            </w:r>
          </w:p>
        </w:tc>
      </w:tr>
      <w:tr>
        <w:tc>
          <w:tcPr>
            <w:tcW w:type="dxa" w:w="4320"/>
          </w:tcPr>
          <w:p>
            <w:r>
              <w:t>Telephone 1</w:t>
            </w:r>
          </w:p>
        </w:tc>
        <w:tc>
          <w:tcPr>
            <w:tcW w:type="dxa" w:w="4320"/>
          </w:tcPr>
          <w:p>
            <w:r>
              <w:t>+386 70 367 320</w:t>
            </w:r>
          </w:p>
        </w:tc>
      </w:tr>
      <w:tr>
        <w:tc>
          <w:tcPr>
            <w:tcW w:type="dxa" w:w="4320"/>
          </w:tcPr>
          <w:p>
            <w:r>
              <w:t>Telephone 2</w:t>
            </w:r>
          </w:p>
        </w:tc>
        <w:tc>
          <w:tcPr>
            <w:tcW w:type="dxa" w:w="4320"/>
          </w:tcPr>
          <w:p>
            <w:r>
              <w:t>N/A</w:t>
            </w:r>
          </w:p>
        </w:tc>
      </w:tr>
      <w:tr>
        <w:tc>
          <w:tcPr>
            <w:tcW w:type="dxa" w:w="4320"/>
          </w:tcPr>
          <w:p>
            <w:r>
              <w:t>Fax</w:t>
            </w:r>
          </w:p>
        </w:tc>
        <w:tc>
          <w:tcPr>
            <w:tcW w:type="dxa" w:w="4320"/>
          </w:tcPr>
          <w:p>
            <w:r>
              <w:t>N/A</w:t>
            </w:r>
          </w:p>
        </w:tc>
      </w:tr>
    </w:tbl>
    <w:p>
      <w:pPr>
        <w:pStyle w:val="Heading1"/>
      </w:pPr>
      <w:r>
        <w:t>B. PROFILE</w:t>
      </w:r>
    </w:p>
    <w:tbl>
      <w:tblPr>
        <w:tblStyle w:val="TableGrid"/>
        <w:tblW w:type="auto" w:w="0"/>
        <w:tblLook w:firstColumn="1" w:firstRow="1" w:lastColumn="0" w:lastRow="0" w:noHBand="0" w:noVBand="1" w:val="04A0"/>
      </w:tblPr>
      <w:tblGrid>
        <w:gridCol w:w="4320"/>
        <w:gridCol w:w="4320"/>
      </w:tblGrid>
      <w:tr>
        <w:tc>
          <w:tcPr>
            <w:tcW w:type="dxa" w:w="4320"/>
          </w:tcPr>
          <w:p>
            <w:r>
              <w:t>Type of Organisation</w:t>
            </w:r>
          </w:p>
        </w:tc>
        <w:tc>
          <w:tcPr>
            <w:tcW w:type="dxa" w:w="4320"/>
          </w:tcPr>
          <w:p>
            <w:r>
              <w:t>NGO - non-profit private science outreach and STEM educational organisation</w:t>
            </w:r>
          </w:p>
        </w:tc>
      </w:tr>
      <w:tr>
        <w:tc>
          <w:tcPr>
            <w:tcW w:type="dxa" w:w="4320"/>
          </w:tcPr>
          <w:p>
            <w:r>
              <w:t>Is the partner organisation a public body?</w:t>
            </w:r>
          </w:p>
        </w:tc>
        <w:tc>
          <w:tcPr>
            <w:tcW w:type="dxa" w:w="4320"/>
          </w:tcPr>
          <w:p>
            <w:r>
              <w:t>No</w:t>
            </w:r>
          </w:p>
        </w:tc>
      </w:tr>
      <w:tr>
        <w:tc>
          <w:tcPr>
            <w:tcW w:type="dxa" w:w="4320"/>
          </w:tcPr>
          <w:p>
            <w:r>
              <w:t>Is the partner organisation a non-profit?</w:t>
            </w:r>
          </w:p>
        </w:tc>
        <w:tc>
          <w:tcPr>
            <w:tcW w:type="dxa" w:w="4320"/>
          </w:tcPr>
          <w:p>
            <w:r>
              <w:t>Yes</w:t>
            </w:r>
          </w:p>
        </w:tc>
      </w:tr>
    </w:tbl>
    <w:p>
      <w:pPr>
        <w:pStyle w:val="Heading1"/>
      </w:pPr>
      <w:r>
        <w:t>C. BACKGROUND AND EXPERIENCE</w:t>
      </w:r>
    </w:p>
    <w:p>
      <w:r>
        <w:t>GoINNO Institute was founded in 2016 as a private, non-profit organisation with a mission of bringing science closer to the public, strengthening STEM education, and supporting digitalisation in learning environments.</w:t>
      </w:r>
    </w:p>
    <w:p>
      <w:r>
        <w:t>The organisation combines science outreach, teacher training, curriculum development, entrepreneurship, growth mindset, sustainability education and digital learning. Its work includes educational materials, workshops, video content, serious-game scenarios, AI/chatbot resources, AR/VR, 3D printing and medically accurate educational content.</w:t>
      </w:r>
    </w:p>
    <w:p>
      <w:r>
        <w:t>The updated project portfolio below keeps the structure of the previous PIF while adding the TIPS project now included in the updated portfolio. Project details are kept to the information available in the supporting documents.</w:t>
      </w:r>
    </w:p>
    <w:p>
      <w:pPr>
        <w:pStyle w:val="Heading1"/>
      </w:pPr>
      <w:r>
        <w:t>D. PREVIOUS EXPERIENCE IN EU FUNDS AND RELEVANT PROJECT EXPERIENCE</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EU Programme / Funding Scheme</w:t>
            </w:r>
          </w:p>
        </w:tc>
        <w:tc>
          <w:tcPr>
            <w:tcW w:type="dxa" w:w="2160"/>
          </w:tcPr>
          <w:p>
            <w:r>
              <w:t>Year / Duration</w:t>
            </w:r>
          </w:p>
        </w:tc>
        <w:tc>
          <w:tcPr>
            <w:tcW w:type="dxa" w:w="2160"/>
          </w:tcPr>
          <w:p>
            <w:r>
              <w:t>Name of project and identification or contract number</w:t>
            </w:r>
          </w:p>
        </w:tc>
        <w:tc>
          <w:tcPr>
            <w:tcW w:type="dxa" w:w="2160"/>
          </w:tcPr>
          <w:p>
            <w:r>
              <w:t>Applicant / Beneficiary name</w:t>
            </w:r>
          </w:p>
        </w:tc>
      </w:tr>
      <w:tr>
        <w:tc>
          <w:tcPr>
            <w:tcW w:type="dxa" w:w="2160"/>
          </w:tcPr>
          <w:p>
            <w:r>
              <w:t>Erasmus+ KA201</w:t>
            </w:r>
          </w:p>
        </w:tc>
        <w:tc>
          <w:tcPr>
            <w:tcW w:type="dxa" w:w="2160"/>
          </w:tcPr>
          <w:p>
            <w:r>
              <w:t>2017</w:t>
            </w:r>
          </w:p>
        </w:tc>
        <w:tc>
          <w:tcPr>
            <w:tcW w:type="dxa" w:w="2160"/>
          </w:tcPr>
          <w:p>
            <w:r>
              <w:t>Teachers and pupils STEM competence development in elementary school.</w:t>
            </w:r>
          </w:p>
        </w:tc>
        <w:tc>
          <w:tcPr>
            <w:tcW w:type="dxa" w:w="2160"/>
          </w:tcPr>
          <w:p>
            <w:r>
              <w:t>Socialas inovacijas centrs (Latvia)</w:t>
            </w:r>
          </w:p>
        </w:tc>
      </w:tr>
      <w:tr>
        <w:tc>
          <w:tcPr>
            <w:tcW w:type="dxa" w:w="2160"/>
          </w:tcPr>
          <w:p>
            <w:r>
              <w:t>Erasmus+ KA201</w:t>
            </w:r>
          </w:p>
        </w:tc>
        <w:tc>
          <w:tcPr>
            <w:tcW w:type="dxa" w:w="2160"/>
          </w:tcPr>
          <w:p>
            <w:r>
              <w:t>2018</w:t>
            </w:r>
          </w:p>
        </w:tc>
        <w:tc>
          <w:tcPr>
            <w:tcW w:type="dxa" w:w="2160"/>
          </w:tcPr>
          <w:p>
            <w:r>
              <w:t>Pupils learn why and how to implement solar thermal energy!</w:t>
            </w:r>
          </w:p>
        </w:tc>
        <w:tc>
          <w:tcPr>
            <w:tcW w:type="dxa" w:w="2160"/>
          </w:tcPr>
          <w:p>
            <w:r>
              <w:t>Klimabündnis Österreich GmbH (Austria)</w:t>
            </w:r>
          </w:p>
        </w:tc>
      </w:tr>
      <w:tr>
        <w:tc>
          <w:tcPr>
            <w:tcW w:type="dxa" w:w="2160"/>
          </w:tcPr>
          <w:p>
            <w:r>
              <w:t>Erasmus+ KA201</w:t>
            </w:r>
          </w:p>
        </w:tc>
        <w:tc>
          <w:tcPr>
            <w:tcW w:type="dxa" w:w="2160"/>
          </w:tcPr>
          <w:p>
            <w:r>
              <w:t>2018</w:t>
            </w:r>
          </w:p>
        </w:tc>
        <w:tc>
          <w:tcPr>
            <w:tcW w:type="dxa" w:w="2160"/>
          </w:tcPr>
          <w:p>
            <w:r>
              <w:t>(IN)school - developing skills for life</w:t>
            </w:r>
          </w:p>
        </w:tc>
        <w:tc>
          <w:tcPr>
            <w:tcW w:type="dxa" w:w="2160"/>
          </w:tcPr>
          <w:p>
            <w:r>
              <w:t>Casa do Professor (Portugal)</w:t>
            </w:r>
          </w:p>
        </w:tc>
      </w:tr>
      <w:tr>
        <w:tc>
          <w:tcPr>
            <w:tcW w:type="dxa" w:w="2160"/>
          </w:tcPr>
          <w:p>
            <w:r>
              <w:t>Erasmus+ KA201</w:t>
            </w:r>
          </w:p>
        </w:tc>
        <w:tc>
          <w:tcPr>
            <w:tcW w:type="dxa" w:w="2160"/>
          </w:tcPr>
          <w:p>
            <w:r>
              <w:t>2020</w:t>
            </w:r>
          </w:p>
        </w:tc>
        <w:tc>
          <w:tcPr>
            <w:tcW w:type="dxa" w:w="2160"/>
          </w:tcPr>
          <w:p>
            <w:r>
              <w:t>STEAM Builders</w:t>
            </w:r>
          </w:p>
        </w:tc>
        <w:tc>
          <w:tcPr>
            <w:tcW w:type="dxa" w:w="2160"/>
          </w:tcPr>
          <w:p>
            <w:r>
              <w:t>Fermat Science (France)</w:t>
            </w:r>
          </w:p>
        </w:tc>
      </w:tr>
      <w:tr>
        <w:tc>
          <w:tcPr>
            <w:tcW w:type="dxa" w:w="2160"/>
          </w:tcPr>
          <w:p>
            <w:r>
              <w:t>Erasmus+ KA201</w:t>
            </w:r>
          </w:p>
        </w:tc>
        <w:tc>
          <w:tcPr>
            <w:tcW w:type="dxa" w:w="2160"/>
          </w:tcPr>
          <w:p>
            <w:r>
              <w:t>2020</w:t>
            </w:r>
          </w:p>
        </w:tc>
        <w:tc>
          <w:tcPr>
            <w:tcW w:type="dxa" w:w="2160"/>
          </w:tcPr>
          <w:p>
            <w:r>
              <w:t>Las competencias para la Orientación educativa y la Gestión de la carrera Profesional, un reto para la educación escolar</w:t>
            </w:r>
          </w:p>
        </w:tc>
        <w:tc>
          <w:tcPr>
            <w:tcW w:type="dxa" w:w="2160"/>
          </w:tcPr>
          <w:p>
            <w:r>
              <w:t>MAD for Europe (Spain)</w:t>
            </w:r>
          </w:p>
        </w:tc>
      </w:tr>
      <w:tr>
        <w:tc>
          <w:tcPr>
            <w:tcW w:type="dxa" w:w="2160"/>
          </w:tcPr>
          <w:p>
            <w:r>
              <w:t>Erasmus+ KA201</w:t>
            </w:r>
          </w:p>
        </w:tc>
        <w:tc>
          <w:tcPr>
            <w:tcW w:type="dxa" w:w="2160"/>
          </w:tcPr>
          <w:p>
            <w:r>
              <w:t>2020</w:t>
            </w:r>
          </w:p>
        </w:tc>
        <w:tc>
          <w:tcPr>
            <w:tcW w:type="dxa" w:w="2160"/>
          </w:tcPr>
          <w:p>
            <w:r>
              <w:t>Combating crisis situations by innovative STEM tools and entrepreneurship skills (CRIS)</w:t>
            </w:r>
          </w:p>
        </w:tc>
        <w:tc>
          <w:tcPr>
            <w:tcW w:type="dxa" w:w="2160"/>
          </w:tcPr>
          <w:p>
            <w:r>
              <w:t>CamCareUk (United Kingdom)</w:t>
            </w:r>
          </w:p>
        </w:tc>
      </w:tr>
      <w:tr>
        <w:tc>
          <w:tcPr>
            <w:tcW w:type="dxa" w:w="2160"/>
          </w:tcPr>
          <w:p>
            <w:r>
              <w:t>Erasmus+ KA226</w:t>
            </w:r>
          </w:p>
        </w:tc>
        <w:tc>
          <w:tcPr>
            <w:tcW w:type="dxa" w:w="2160"/>
          </w:tcPr>
          <w:p>
            <w:r>
              <w:t>2020</w:t>
            </w:r>
          </w:p>
        </w:tc>
        <w:tc>
          <w:tcPr>
            <w:tcW w:type="dxa" w:w="2160"/>
          </w:tcPr>
          <w:p>
            <w:r>
              <w:t>Augmented Reality for STEM education</w:t>
            </w:r>
          </w:p>
        </w:tc>
        <w:tc>
          <w:tcPr>
            <w:tcW w:type="dxa" w:w="2160"/>
          </w:tcPr>
          <w:p>
            <w:r>
              <w:t>Socialas inovacijas centrs (Latvia)</w:t>
            </w:r>
          </w:p>
        </w:tc>
      </w:tr>
      <w:tr>
        <w:tc>
          <w:tcPr>
            <w:tcW w:type="dxa" w:w="2160"/>
          </w:tcPr>
          <w:p>
            <w:r>
              <w:t>Erasmus+ KA220</w:t>
            </w:r>
          </w:p>
        </w:tc>
        <w:tc>
          <w:tcPr>
            <w:tcW w:type="dxa" w:w="2160"/>
          </w:tcPr>
          <w:p>
            <w:r>
              <w:t>2021</w:t>
            </w:r>
          </w:p>
        </w:tc>
        <w:tc>
          <w:tcPr>
            <w:tcW w:type="dxa" w:w="2160"/>
          </w:tcPr>
          <w:p>
            <w:r>
              <w:t>STEMbot</w:t>
            </w:r>
          </w:p>
        </w:tc>
        <w:tc>
          <w:tcPr>
            <w:tcW w:type="dxa" w:w="2160"/>
          </w:tcPr>
          <w:p>
            <w:r>
              <w:t>Fermat Science (France)</w:t>
            </w:r>
          </w:p>
        </w:tc>
      </w:tr>
      <w:tr>
        <w:tc>
          <w:tcPr>
            <w:tcW w:type="dxa" w:w="2160"/>
          </w:tcPr>
          <w:p>
            <w:r>
              <w:t>Erasmus+ KA220</w:t>
            </w:r>
          </w:p>
        </w:tc>
        <w:tc>
          <w:tcPr>
            <w:tcW w:type="dxa" w:w="2160"/>
          </w:tcPr>
          <w:p>
            <w:r>
              <w:t>2021</w:t>
            </w:r>
          </w:p>
        </w:tc>
        <w:tc>
          <w:tcPr>
            <w:tcW w:type="dxa" w:w="2160"/>
          </w:tcPr>
          <w:p>
            <w:r>
              <w:t>Space lab</w:t>
            </w:r>
          </w:p>
        </w:tc>
        <w:tc>
          <w:tcPr>
            <w:tcW w:type="dxa" w:w="2160"/>
          </w:tcPr>
          <w:p>
            <w:r>
              <w:t>Kairos Consorzio di Cooperative Sociali (Italy)</w:t>
            </w:r>
          </w:p>
        </w:tc>
      </w:tr>
      <w:tr>
        <w:tc>
          <w:tcPr>
            <w:tcW w:type="dxa" w:w="2160"/>
          </w:tcPr>
          <w:p>
            <w:r>
              <w:t>Erasmus+ KA220 YOUTH</w:t>
            </w:r>
          </w:p>
        </w:tc>
        <w:tc>
          <w:tcPr>
            <w:tcW w:type="dxa" w:w="2160"/>
          </w:tcPr>
          <w:p>
            <w:r>
              <w:t>2022</w:t>
            </w:r>
          </w:p>
        </w:tc>
        <w:tc>
          <w:tcPr>
            <w:tcW w:type="dxa" w:w="2160"/>
          </w:tcPr>
          <w:p>
            <w:r>
              <w:t>Alex: the SexEdBot</w:t>
            </w:r>
          </w:p>
        </w:tc>
        <w:tc>
          <w:tcPr>
            <w:tcW w:type="dxa" w:w="2160"/>
          </w:tcPr>
          <w:p>
            <w:r>
              <w:t>Logopsycom (Belgium)</w:t>
            </w:r>
          </w:p>
        </w:tc>
      </w:tr>
      <w:tr>
        <w:tc>
          <w:tcPr>
            <w:tcW w:type="dxa" w:w="2160"/>
          </w:tcPr>
          <w:p>
            <w:r>
              <w:t>Erasmus+ KA210 SCHOOL</w:t>
            </w:r>
          </w:p>
        </w:tc>
        <w:tc>
          <w:tcPr>
            <w:tcW w:type="dxa" w:w="2160"/>
          </w:tcPr>
          <w:p>
            <w:r>
              <w:t>2022</w:t>
            </w:r>
          </w:p>
        </w:tc>
        <w:tc>
          <w:tcPr>
            <w:tcW w:type="dxa" w:w="2160"/>
          </w:tcPr>
          <w:p>
            <w:r>
              <w:t>Sustainability in early childhood education</w:t>
            </w:r>
          </w:p>
        </w:tc>
        <w:tc>
          <w:tcPr>
            <w:tcW w:type="dxa" w:w="2160"/>
          </w:tcPr>
          <w:p>
            <w:r>
              <w:t>Die Brücke e.V. (Germany)</w:t>
            </w:r>
          </w:p>
        </w:tc>
      </w:tr>
      <w:tr>
        <w:tc>
          <w:tcPr>
            <w:tcW w:type="dxa" w:w="2160"/>
          </w:tcPr>
          <w:p>
            <w:r>
              <w:t>Erasmus+ KA220 SCHOOL</w:t>
            </w:r>
          </w:p>
        </w:tc>
        <w:tc>
          <w:tcPr>
            <w:tcW w:type="dxa" w:w="2160"/>
          </w:tcPr>
          <w:p>
            <w:r>
              <w:t>2023</w:t>
            </w:r>
          </w:p>
        </w:tc>
        <w:tc>
          <w:tcPr>
            <w:tcW w:type="dxa" w:w="2160"/>
          </w:tcPr>
          <w:p>
            <w:r>
              <w:t>The Superhero Lab: Engaging Children as Scientists to Explore Sustainability</w:t>
            </w:r>
          </w:p>
        </w:tc>
        <w:tc>
          <w:tcPr>
            <w:tcW w:type="dxa" w:w="2160"/>
          </w:tcPr>
          <w:p>
            <w:r>
              <w:t>Die Brücke e.V. (Germany)</w:t>
            </w:r>
          </w:p>
        </w:tc>
      </w:tr>
      <w:tr>
        <w:tc>
          <w:tcPr>
            <w:tcW w:type="dxa" w:w="2160"/>
          </w:tcPr>
          <w:p>
            <w:r>
              <w:t>Erasmus+ KA220 SCHOOL</w:t>
            </w:r>
          </w:p>
        </w:tc>
        <w:tc>
          <w:tcPr>
            <w:tcW w:type="dxa" w:w="2160"/>
          </w:tcPr>
          <w:p>
            <w:r>
              <w:t>2023</w:t>
            </w:r>
          </w:p>
        </w:tc>
        <w:tc>
          <w:tcPr>
            <w:tcW w:type="dxa" w:w="2160"/>
          </w:tcPr>
          <w:p>
            <w:r>
              <w:t>STEAM Tales: Enhancing STEAM education through storytelling and hands-on learning</w:t>
            </w:r>
          </w:p>
        </w:tc>
        <w:tc>
          <w:tcPr>
            <w:tcW w:type="dxa" w:w="2160"/>
          </w:tcPr>
          <w:p>
            <w:r>
              <w:t>MIND GmbH (Germany)</w:t>
            </w:r>
          </w:p>
        </w:tc>
      </w:tr>
      <w:tr>
        <w:tc>
          <w:tcPr>
            <w:tcW w:type="dxa" w:w="2160"/>
          </w:tcPr>
          <w:p>
            <w:r>
              <w:t>Erasmus+ KA220 SCHOOL</w:t>
            </w:r>
          </w:p>
        </w:tc>
        <w:tc>
          <w:tcPr>
            <w:tcW w:type="dxa" w:w="2160"/>
          </w:tcPr>
          <w:p>
            <w:r>
              <w:t>2023</w:t>
            </w:r>
          </w:p>
        </w:tc>
        <w:tc>
          <w:tcPr>
            <w:tcW w:type="dxa" w:w="2160"/>
          </w:tcPr>
          <w:p>
            <w:r>
              <w:t>CODEDU - Using New Learning Methodologies and Coding with Arduino in Education</w:t>
            </w:r>
          </w:p>
        </w:tc>
        <w:tc>
          <w:tcPr>
            <w:tcW w:type="dxa" w:w="2160"/>
          </w:tcPr>
          <w:p>
            <w:r>
              <w:t>UNIVERSIDAD DEL PAIS VASCO (Spain)</w:t>
            </w:r>
          </w:p>
        </w:tc>
      </w:tr>
      <w:tr>
        <w:tc>
          <w:tcPr>
            <w:tcW w:type="dxa" w:w="2160"/>
          </w:tcPr>
          <w:p>
            <w:r>
              <w:t>Erasmus+ KA220 SCHOOL</w:t>
            </w:r>
          </w:p>
        </w:tc>
        <w:tc>
          <w:tcPr>
            <w:tcW w:type="dxa" w:w="2160"/>
          </w:tcPr>
          <w:p>
            <w:r>
              <w:t>2023</w:t>
            </w:r>
          </w:p>
        </w:tc>
        <w:tc>
          <w:tcPr>
            <w:tcW w:type="dxa" w:w="2160"/>
          </w:tcPr>
          <w:p>
            <w:r>
              <w:t>Makerspaces</w:t>
            </w:r>
          </w:p>
        </w:tc>
        <w:tc>
          <w:tcPr>
            <w:tcW w:type="dxa" w:w="2160"/>
          </w:tcPr>
          <w:p>
            <w:r>
              <w:t>Osnovna skola "Aleksa Santic" (Serbia)</w:t>
            </w:r>
          </w:p>
        </w:tc>
      </w:tr>
      <w:tr>
        <w:tc>
          <w:tcPr>
            <w:tcW w:type="dxa" w:w="2160"/>
          </w:tcPr>
          <w:p>
            <w:r>
              <w:t>Erasmus+ KA220 SCHOOL</w:t>
            </w:r>
          </w:p>
        </w:tc>
        <w:tc>
          <w:tcPr>
            <w:tcW w:type="dxa" w:w="2160"/>
          </w:tcPr>
          <w:p>
            <w:r>
              <w:t>2023</w:t>
            </w:r>
          </w:p>
        </w:tc>
        <w:tc>
          <w:tcPr>
            <w:tcW w:type="dxa" w:w="2160"/>
          </w:tcPr>
          <w:p>
            <w:r>
              <w:t>ECCE LUDUS</w:t>
            </w:r>
          </w:p>
        </w:tc>
        <w:tc>
          <w:tcPr>
            <w:tcW w:type="dxa" w:w="2160"/>
          </w:tcPr>
          <w:p>
            <w:r>
              <w:t>Escape4Change SIaVS s.r.l. (Italy)</w:t>
            </w:r>
          </w:p>
        </w:tc>
      </w:tr>
      <w:tr>
        <w:tc>
          <w:tcPr>
            <w:tcW w:type="dxa" w:w="2160"/>
          </w:tcPr>
          <w:p>
            <w:r>
              <w:t>Erasmus+ KA220 YOUTH</w:t>
            </w:r>
          </w:p>
        </w:tc>
        <w:tc>
          <w:tcPr>
            <w:tcW w:type="dxa" w:w="2160"/>
          </w:tcPr>
          <w:p>
            <w:r>
              <w:t>2023</w:t>
            </w:r>
          </w:p>
        </w:tc>
        <w:tc>
          <w:tcPr>
            <w:tcW w:type="dxa" w:w="2160"/>
          </w:tcPr>
          <w:p>
            <w:r>
              <w:t>SkillsXcellerate: Empowering youth on their path to independence through entrepreneurship</w:t>
            </w:r>
          </w:p>
        </w:tc>
        <w:tc>
          <w:tcPr>
            <w:tcW w:type="dxa" w:w="2160"/>
          </w:tcPr>
          <w:p>
            <w:r>
              <w:t>K&amp;R Education (Sweden)</w:t>
            </w:r>
          </w:p>
        </w:tc>
      </w:tr>
      <w:tr>
        <w:tc>
          <w:tcPr>
            <w:tcW w:type="dxa" w:w="2160"/>
          </w:tcPr>
          <w:p>
            <w:r>
              <w:t>Erasmus+ KA220 SCHOOL</w:t>
            </w:r>
          </w:p>
        </w:tc>
        <w:tc>
          <w:tcPr>
            <w:tcW w:type="dxa" w:w="2160"/>
          </w:tcPr>
          <w:p>
            <w:r>
              <w:t>2024</w:t>
            </w:r>
          </w:p>
        </w:tc>
        <w:tc>
          <w:tcPr>
            <w:tcW w:type="dxa" w:w="2160"/>
          </w:tcPr>
          <w:p>
            <w:r>
              <w:t>Eco360: Immersive sustainability and STEAM education through Eco360 interactive learning environments</w:t>
            </w:r>
          </w:p>
        </w:tc>
        <w:tc>
          <w:tcPr>
            <w:tcW w:type="dxa" w:w="2160"/>
          </w:tcPr>
          <w:p>
            <w:r>
              <w:t>MIND GmbH (Germany)</w:t>
            </w:r>
          </w:p>
        </w:tc>
      </w:tr>
      <w:tr>
        <w:tc>
          <w:tcPr>
            <w:tcW w:type="dxa" w:w="2160"/>
          </w:tcPr>
          <w:p>
            <w:r>
              <w:t>Erasmus+ KA220 VET</w:t>
            </w:r>
          </w:p>
        </w:tc>
        <w:tc>
          <w:tcPr>
            <w:tcW w:type="dxa" w:w="2160"/>
          </w:tcPr>
          <w:p>
            <w:r>
              <w:t>2024</w:t>
            </w:r>
          </w:p>
        </w:tc>
        <w:tc>
          <w:tcPr>
            <w:tcW w:type="dxa" w:w="2160"/>
          </w:tcPr>
          <w:p>
            <w:r>
              <w:t>STEM ist the Mode</w:t>
            </w:r>
          </w:p>
        </w:tc>
        <w:tc>
          <w:tcPr>
            <w:tcW w:type="dxa" w:w="2160"/>
          </w:tcPr>
          <w:p>
            <w:r>
              <w:t>CorEdu GmbH (Germany)</w:t>
            </w:r>
          </w:p>
        </w:tc>
      </w:tr>
      <w:tr>
        <w:tc>
          <w:tcPr>
            <w:tcW w:type="dxa" w:w="2160"/>
          </w:tcPr>
          <w:p>
            <w:r>
              <w:t>Erasmus+ KA220 YOUTH</w:t>
            </w:r>
          </w:p>
        </w:tc>
        <w:tc>
          <w:tcPr>
            <w:tcW w:type="dxa" w:w="2160"/>
          </w:tcPr>
          <w:p>
            <w:r>
              <w:t>2024</w:t>
            </w:r>
          </w:p>
        </w:tc>
        <w:tc>
          <w:tcPr>
            <w:tcW w:type="dxa" w:w="2160"/>
          </w:tcPr>
          <w:p>
            <w:r>
              <w:t>WellME: A gamified journey in adolescent health education for vape and tobacco-free living</w:t>
            </w:r>
          </w:p>
        </w:tc>
        <w:tc>
          <w:tcPr>
            <w:tcW w:type="dxa" w:w="2160"/>
          </w:tcPr>
          <w:p>
            <w:r>
              <w:t>University of Porto (Portugal)</w:t>
            </w:r>
          </w:p>
        </w:tc>
      </w:tr>
      <w:tr>
        <w:tc>
          <w:tcPr>
            <w:tcW w:type="dxa" w:w="2160"/>
          </w:tcPr>
          <w:p>
            <w:r>
              <w:t>Erasmus+ KA220 ADULTS</w:t>
            </w:r>
          </w:p>
        </w:tc>
        <w:tc>
          <w:tcPr>
            <w:tcW w:type="dxa" w:w="2160"/>
          </w:tcPr>
          <w:p>
            <w:r>
              <w:t>2025</w:t>
            </w:r>
          </w:p>
        </w:tc>
        <w:tc>
          <w:tcPr>
            <w:tcW w:type="dxa" w:w="2160"/>
          </w:tcPr>
          <w:p>
            <w:r>
              <w:t>DigiC: Digital literacy and cybersecurity for disadvantaged adults</w:t>
            </w:r>
          </w:p>
        </w:tc>
        <w:tc>
          <w:tcPr>
            <w:tcW w:type="dxa" w:w="2160"/>
          </w:tcPr>
          <w:p>
            <w:r>
              <w:t>DsiN (Germany)</w:t>
            </w:r>
          </w:p>
        </w:tc>
      </w:tr>
      <w:tr>
        <w:tc>
          <w:tcPr>
            <w:tcW w:type="dxa" w:w="2160"/>
          </w:tcPr>
          <w:p>
            <w:r>
              <w:t>Erasmus+ KA220 SCHOOL</w:t>
            </w:r>
          </w:p>
        </w:tc>
        <w:tc>
          <w:tcPr>
            <w:tcW w:type="dxa" w:w="2160"/>
          </w:tcPr>
          <w:p>
            <w:r>
              <w:t>2025</w:t>
            </w:r>
          </w:p>
        </w:tc>
        <w:tc>
          <w:tcPr>
            <w:tcW w:type="dxa" w:w="2160"/>
          </w:tcPr>
          <w:p>
            <w:r>
              <w:t>CordiKids: Building empathy through coding activities in early childhood education</w:t>
            </w:r>
          </w:p>
        </w:tc>
        <w:tc>
          <w:tcPr>
            <w:tcW w:type="dxa" w:w="2160"/>
          </w:tcPr>
          <w:p>
            <w:r>
              <w:t>Pscherer Institute (Germany)</w:t>
            </w:r>
          </w:p>
        </w:tc>
      </w:tr>
      <w:tr>
        <w:tc>
          <w:tcPr>
            <w:tcW w:type="dxa" w:w="2160"/>
          </w:tcPr>
          <w:p>
            <w:r>
              <w:t>Teacher academies</w:t>
            </w:r>
          </w:p>
        </w:tc>
        <w:tc>
          <w:tcPr>
            <w:tcW w:type="dxa" w:w="2160"/>
          </w:tcPr>
          <w:p>
            <w:r>
              <w:t>2025</w:t>
            </w:r>
          </w:p>
        </w:tc>
        <w:tc>
          <w:tcPr>
            <w:tcW w:type="dxa" w:w="2160"/>
          </w:tcPr>
          <w:p>
            <w:r>
              <w:t>imSTEAM</w:t>
            </w:r>
          </w:p>
        </w:tc>
        <w:tc>
          <w:tcPr>
            <w:tcW w:type="dxa" w:w="2160"/>
          </w:tcPr>
          <w:p>
            <w:r>
              <w:t>University of Patras (Greece)</w:t>
            </w:r>
          </w:p>
        </w:tc>
      </w:tr>
      <w:tr>
        <w:tc>
          <w:tcPr>
            <w:tcW w:type="dxa" w:w="2160"/>
          </w:tcPr>
          <w:p>
            <w:r>
              <w:t>Erasmus+ Forward-Looking Projects</w:t>
            </w:r>
          </w:p>
        </w:tc>
        <w:tc>
          <w:tcPr>
            <w:tcW w:type="dxa" w:w="2160"/>
          </w:tcPr>
          <w:p>
            <w:r>
              <w:t>unknown-duration; 30 months</w:t>
            </w:r>
          </w:p>
        </w:tc>
        <w:tc>
          <w:tcPr>
            <w:tcW w:type="dxa" w:w="2160"/>
          </w:tcPr>
          <w:p>
            <w:r>
              <w:t>SCIFINE: Scientific Capacity through Inquiry for Foundational Impact and Networked Engagement; Proposal 101259602</w:t>
            </w:r>
          </w:p>
        </w:tc>
        <w:tc>
          <w:tcPr>
            <w:tcW w:type="dxa" w:w="2160"/>
          </w:tcPr>
          <w:p>
            <w:r>
              <w:t>MENTORTEC SERVICOS DE APOIO A PROJECTOS TECNOLOGICOS SA (Portugal)</w:t>
            </w:r>
          </w:p>
        </w:tc>
      </w:tr>
      <w:tr>
        <w:tc>
          <w:tcPr>
            <w:tcW w:type="dxa" w:w="2160"/>
          </w:tcPr>
          <w:p>
            <w:r>
              <w:t>Erasmus+ Forward-Looking Projects</w:t>
            </w:r>
          </w:p>
        </w:tc>
        <w:tc>
          <w:tcPr>
            <w:tcW w:type="dxa" w:w="2160"/>
          </w:tcPr>
          <w:p>
            <w:r>
              <w:t>unknown-duration; 36 months</w:t>
            </w:r>
          </w:p>
        </w:tc>
        <w:tc>
          <w:tcPr>
            <w:tcW w:type="dxa" w:w="2160"/>
          </w:tcPr>
          <w:p>
            <w:r>
              <w:t>ECO-STEAM4BASICS: Enhancing Basic Skills through Outdoor STEAM in Early Childhood and Primary Education; Proposal 101259627</w:t>
            </w:r>
          </w:p>
        </w:tc>
        <w:tc>
          <w:tcPr>
            <w:tcW w:type="dxa" w:w="2160"/>
          </w:tcPr>
          <w:p>
            <w:r>
              <w:t>FREDERICK UNIVERSITY FU (Cyprus)</w:t>
            </w:r>
          </w:p>
        </w:tc>
      </w:tr>
      <w:tr>
        <w:tc>
          <w:tcPr>
            <w:tcW w:type="dxa" w:w="2160"/>
          </w:tcPr>
          <w:p>
            <w:r>
              <w:t>Public call for development and professionalisation of NGOs and volunteering 2025</w:t>
            </w:r>
          </w:p>
        </w:tc>
        <w:tc>
          <w:tcPr>
            <w:tcW w:type="dxa" w:w="2160"/>
          </w:tcPr>
          <w:p>
            <w:r>
              <w:t>unknown-duration</w:t>
            </w:r>
          </w:p>
        </w:tc>
        <w:tc>
          <w:tcPr>
            <w:tcW w:type="dxa" w:w="2160"/>
          </w:tcPr>
          <w:p>
            <w:r>
              <w:t>TIPS: Trajnostno izobraževanje, podjetnost in STEM - spodbujevalci trajnostnega razvoja</w:t>
            </w:r>
          </w:p>
        </w:tc>
        <w:tc>
          <w:tcPr>
            <w:tcW w:type="dxa" w:w="2160"/>
          </w:tcPr>
          <w:p>
            <w:r>
              <w:t>GoINNO Inštitut (Slovenia)</w:t>
            </w:r>
          </w:p>
        </w:tc>
      </w:tr>
    </w:tbl>
    <w:p>
      <w:r>
        <w:t>Note: TIPS was added from the reviewed Nametano source files. The source does not provide exact start/end dates or award status, so those fields remain unclear.</w:t>
      </w:r>
    </w:p>
    <w:p>
      <w:pPr>
        <w:pStyle w:val="Heading1"/>
      </w:pPr>
      <w:r>
        <w:t>E. LEGAL REPRESENTATIVE</w:t>
      </w:r>
    </w:p>
    <w:tbl>
      <w:tblPr>
        <w:tblStyle w:val="TableGrid"/>
        <w:tblW w:type="auto" w:w="0"/>
        <w:tblLook w:firstColumn="1" w:firstRow="1" w:lastColumn="0" w:lastRow="0" w:noHBand="0" w:noVBand="1" w:val="04A0"/>
      </w:tblPr>
      <w:tblGrid>
        <w:gridCol w:w="4320"/>
        <w:gridCol w:w="4320"/>
      </w:tblGrid>
      <w:tr>
        <w:tc>
          <w:tcPr>
            <w:tcW w:type="dxa" w:w="4320"/>
          </w:tcPr>
          <w:p>
            <w:r>
              <w:t>Title</w:t>
            </w:r>
          </w:p>
        </w:tc>
        <w:tc>
          <w:tcPr>
            <w:tcW w:type="dxa" w:w="4320"/>
          </w:tcPr>
          <w:p>
            <w:r>
              <w:t>Ms</w:t>
            </w:r>
          </w:p>
        </w:tc>
      </w:tr>
      <w:tr>
        <w:tc>
          <w:tcPr>
            <w:tcW w:type="dxa" w:w="4320"/>
          </w:tcPr>
          <w:p>
            <w:r>
              <w:t>Gender</w:t>
            </w:r>
          </w:p>
        </w:tc>
        <w:tc>
          <w:tcPr>
            <w:tcW w:type="dxa" w:w="4320"/>
          </w:tcPr>
          <w:p>
            <w:r>
              <w:t>Female</w:t>
            </w:r>
          </w:p>
        </w:tc>
      </w:tr>
      <w:tr>
        <w:tc>
          <w:tcPr>
            <w:tcW w:type="dxa" w:w="4320"/>
          </w:tcPr>
          <w:p>
            <w:r>
              <w:t>First Name</w:t>
            </w:r>
          </w:p>
        </w:tc>
        <w:tc>
          <w:tcPr>
            <w:tcW w:type="dxa" w:w="4320"/>
          </w:tcPr>
          <w:p>
            <w:r>
              <w:t>Teja</w:t>
            </w:r>
          </w:p>
        </w:tc>
      </w:tr>
      <w:tr>
        <w:tc>
          <w:tcPr>
            <w:tcW w:type="dxa" w:w="4320"/>
          </w:tcPr>
          <w:p>
            <w:r>
              <w:t>Family Name</w:t>
            </w:r>
          </w:p>
        </w:tc>
        <w:tc>
          <w:tcPr>
            <w:tcW w:type="dxa" w:w="4320"/>
          </w:tcPr>
          <w:p>
            <w:r>
              <w:t>Bajt</w:t>
            </w:r>
          </w:p>
        </w:tc>
      </w:tr>
      <w:tr>
        <w:tc>
          <w:tcPr>
            <w:tcW w:type="dxa" w:w="4320"/>
          </w:tcPr>
          <w:p>
            <w:r>
              <w:t>Position</w:t>
            </w:r>
          </w:p>
        </w:tc>
        <w:tc>
          <w:tcPr>
            <w:tcW w:type="dxa" w:w="4320"/>
          </w:tcPr>
          <w:p>
            <w:r>
              <w:t>Legal representative / manager (from PIF context)</w:t>
            </w:r>
          </w:p>
        </w:tc>
      </w:tr>
      <w:tr>
        <w:tc>
          <w:tcPr>
            <w:tcW w:type="dxa" w:w="4320"/>
          </w:tcPr>
          <w:p>
            <w:r>
              <w:t>Email</w:t>
            </w:r>
          </w:p>
        </w:tc>
        <w:tc>
          <w:tcPr>
            <w:tcW w:type="dxa" w:w="4320"/>
          </w:tcPr>
          <w:p>
            <w:r>
              <w:t>teja@goinno.si</w:t>
            </w:r>
          </w:p>
        </w:tc>
      </w:tr>
    </w:tbl>
    <w:p>
      <w:r>
        <w:br w:type="page"/>
      </w:r>
    </w:p>
    <w:p>
      <w:pPr>
        <w:pStyle w:val="Heading1"/>
      </w:pPr>
      <w:r>
        <w:t>Project Descriptions Added / Updated from Source Review</w:t>
      </w:r>
    </w:p>
    <w:p>
      <w:pPr>
        <w:pStyle w:val="Heading2"/>
      </w:pPr>
      <w:r>
        <w:t>The competences for the educational guidance and the professional career management, a challenge for School Education</w:t>
      </w:r>
    </w:p>
    <w:p>
      <w:r>
        <w:t>Programme: Erasmus+ KA201 Strategic Partnerships for school education; Duration: 2020-2023; Role: Partner; VseUk Institute listed as Slovenian partner; Status: Completed (inferred from end date)</w:t>
      </w:r>
    </w:p>
    <w:p>
      <w:r>
        <w:t>EDU.GUIDANCE developed digital tools and shared European guidance practices to help students make better-informed educational and career choices, with VseUk contributing to the FutureCareer tool and transnational training activities.</w:t>
      </w:r>
    </w:p>
    <w:p>
      <w:pPr>
        <w:pStyle w:val="Heading2"/>
      </w:pPr>
      <w:r>
        <w:t>Alex: the SexEdBot</w:t>
      </w:r>
    </w:p>
    <w:p>
      <w:r>
        <w:t>Programme: Erasmus+ KA220-YOU Cooperation partnerships in youth; Duration: 2023-2025; Role: Partner; GoINNO Inštitut listed as Slovenian partner; Status: Completed (inferred from end date)</w:t>
      </w:r>
    </w:p>
    <w:p>
      <w:r>
        <w:t>Alex: the SexEdBot uses chatbot technology to make holistic sexual and reproductive health education more accessible to Gen-Z youth while equipping youth workers with practical digital resources.</w:t>
      </w:r>
    </w:p>
    <w:p>
      <w:pPr>
        <w:pStyle w:val="Heading2"/>
      </w:pPr>
      <w:r>
        <w:t>CordiKids: Building empathy through coding activities in early childhood education</w:t>
      </w:r>
    </w:p>
    <w:p>
      <w:r>
        <w:t>Programme: Erasmus+ KA220-SCH Cooperation partnerships in school education; Duration: 2025-2028; Role: Partner; GoINNO Inštitut listed as Slovenian partner; Status: Ongoing (inferred from date range)</w:t>
      </w:r>
    </w:p>
    <w:p>
      <w:r>
        <w:t>CordiKids brings playful coding, non-screen robotics and empathy-building into kindergartens, supporting teachers with open resources and children with creative, collaborative STEM learning.</w:t>
      </w:r>
    </w:p>
    <w:p>
      <w:pPr>
        <w:pStyle w:val="Heading2"/>
      </w:pPr>
      <w:r>
        <w:t>DigiC: Digital literacy and cybersecurity for disadvantaged adults</w:t>
      </w:r>
    </w:p>
    <w:p>
      <w:r>
        <w:t>Programme: Erasmus+ KA220-ADU Cooperation partnerships in adult education; Duration: 2025-2027; Role: Partner; GoINNO Inštitut listed as Slovenian partner; Status: Ongoing (inferred from date range)</w:t>
      </w:r>
    </w:p>
    <w:p>
      <w:r>
        <w:t>DigiC develops inclusive, AI-supported digital literacy and cybersecurity learning resources for disadvantaged adults and the educators who support them.</w:t>
      </w:r>
    </w:p>
    <w:p>
      <w:pPr>
        <w:pStyle w:val="Heading2"/>
      </w:pPr>
      <w:r>
        <w:t>Eco360: Immersive sustainability and STEAM education through Eco360 interactive learning environments</w:t>
      </w:r>
    </w:p>
    <w:p>
      <w:r>
        <w:t>Programme: Erasmus+ KA220-SCH Cooperation partnerships in school education; Duration: 2024-2026; Role: Partner; GoINNO Inštitut listed as Slovenian partner; Status: Ongoing (inferred from date range)</w:t>
      </w:r>
    </w:p>
    <w:p>
      <w:r>
        <w:t>Eco360 uses immersive 360-degree learning environments to help teachers and students explore sustainability through STEAM, hands-on activities and digital resources.</w:t>
      </w:r>
    </w:p>
    <w:p>
      <w:pPr>
        <w:pStyle w:val="Heading2"/>
      </w:pPr>
      <w:r>
        <w:t>Augmented Reality for STEM education</w:t>
      </w:r>
    </w:p>
    <w:p>
      <w:r>
        <w:t>Programme: Erasmus+ KA226 Partnerships for Digital Education Readiness; Duration: 2021-2023; Role: Partner; Zavod VseUk listed as Slovenian partner; Status: Completed (inferred from end date)</w:t>
      </w:r>
    </w:p>
    <w:p>
      <w:r>
        <w:t>AR4STEM created augmented-reality STEM materials and teacher guidance to make science learning more interactive while encouraging girls to see themselves in STEM careers.</w:t>
      </w:r>
    </w:p>
    <w:p>
      <w:pPr>
        <w:pStyle w:val="Heading2"/>
      </w:pPr>
      <w:r>
        <w:t>Career guidance: STEM is fashionable - Promoting sustainability in the textile and fashion industry through STEM professions</w:t>
      </w:r>
    </w:p>
    <w:p>
      <w:r>
        <w:t>Programme: Erasmus+ KA210-VET Small-scale partnerships in vocational education and training; Duration: 2024-2026; Role: Unclear for GoINNO PIF: source lists GoSpark Institute as Slovenian partner, not GoINNO Inštitut; Status: Completed (inferred from end date)</w:t>
      </w:r>
    </w:p>
    <w:p>
      <w:r>
        <w:t>STEM-F introduces young people to STEM careers in the textile and fashion industry through practical experiments, career guidance resources and sustainability-focused learning.</w:t>
      </w:r>
    </w:p>
    <w:p>
      <w:pPr>
        <w:pStyle w:val="Heading2"/>
      </w:pPr>
      <w:r>
        <w:t>Using new learning methodologies and coding with Arduino in education</w:t>
      </w:r>
    </w:p>
    <w:p>
      <w:r>
        <w:t>Programme: Erasmus+ KA220-SCH Cooperation partnerships in school education; Duration: 2023-2025; Role: Partner; GoINNO Inštitut listed as Slovenian partner; Status: Completed (inferred from end date)</w:t>
      </w:r>
    </w:p>
    <w:p>
      <w:r>
        <w:t>CODEDU helps schools introduce coding and Arduino robotics through a gamified platform, training materials and practical tools for educators.</w:t>
      </w:r>
    </w:p>
    <w:p>
      <w:pPr>
        <w:pStyle w:val="Heading2"/>
      </w:pPr>
      <w:r>
        <w:t>ECCE LUDUS</w:t>
      </w:r>
    </w:p>
    <w:p>
      <w:r>
        <w:t>Programme: Erasmus+ KA220-SCH Cooperation partnerships in school education; Duration: 2023-2025; Role: Partner; GoINNO Inštitut listed as Slovenian partner; Status: Completed (inferred from end date)</w:t>
      </w:r>
    </w:p>
    <w:p>
      <w:r>
        <w:t>ECCE LUDUS develops STEAM edutainment methods, training and virtual escape-room tools that help secondary schools use playful digital approaches for learning.</w:t>
      </w:r>
    </w:p>
    <w:p>
      <w:pPr>
        <w:pStyle w:val="Heading2"/>
      </w:pPr>
      <w:r>
        <w:t>Makerspaces in the School Setting</w:t>
      </w:r>
    </w:p>
    <w:p>
      <w:r>
        <w:t>Programme: Erasmus+ KA220-SCH Cooperation partnerships in school education; Duration: 2023-2025; Role: Partner; GoINNO Inštitut listed as Slovenian partner; Status: Completed (inferred from end date)</w:t>
      </w:r>
    </w:p>
    <w:p>
      <w:r>
        <w:t>Makerspaces in the School Setting helps primary schools introduce makerspace-based STEAM learning through teacher training, practical activities and a dedicated school manual.</w:t>
      </w:r>
    </w:p>
    <w:p>
      <w:pPr>
        <w:pStyle w:val="Heading2"/>
      </w:pPr>
      <w:r>
        <w:t>WellME: A gamified journey in adolescent health education for vape and tobacco-free living</w:t>
      </w:r>
    </w:p>
    <w:p>
      <w:r>
        <w:t>Programme: Erasmus+ KA220-YOU Cooperation partnerships in youth; Duration: 2025-2027; Role: Partner; GoINNO Inštitut listed as Slovenian partner; Status: Ongoing (inferred from date range)</w:t>
      </w:r>
    </w:p>
    <w:p>
      <w:r>
        <w:t>WellME uses a web-based serious game and youth co-design to help adolescents understand the risks of vaping and tobacco while supporting youth workers with modern digital methods.</w:t>
      </w:r>
    </w:p>
    <w:p>
      <w:pPr>
        <w:pStyle w:val="Heading2"/>
      </w:pPr>
      <w:r>
        <w:t>TIPS: Trajnostno izobraževanje, podjetnost in STEM - spodbujevalci trajnostnega razvoja</w:t>
      </w:r>
    </w:p>
    <w:p>
      <w:r>
        <w:t>Programme: Public call for development and professionalisation of NGOs and volunteering 2025 (Slovenia); exact funding authority not available in extracted text; Duration: unknown-duration; Role: Applicant / consortium lead (GoINNO Inštitut); Status: Unclear; source is an application and does not state award status</w:t>
      </w:r>
    </w:p>
    <w:p>
      <w:r>
        <w:t>TIPS strengthens Slovenian NGO capacity while promoting sustainability, entrepreneurship and STEM through education, public communication and cross-sector cooperation.</w:t>
      </w:r>
    </w:p>
    <w:p>
      <w:pPr>
        <w:pStyle w:val="Heading2"/>
      </w:pPr>
      <w:r>
        <w:t>Immersive STEAM Education Academy</w:t>
      </w:r>
    </w:p>
    <w:p>
      <w:r>
        <w:t>Programme: Erasmus+ Teacher Academies; ERASMUS-EDU-2025-PEX-TEACH-ACA; ERASMUS Lump Sum Grant; Duration: unknown-duration; Role: Partner; Zavod VseUk listed as Slovenian partner; Status: Submitted proposal; award status unclear in source</w:t>
      </w:r>
    </w:p>
    <w:p>
      <w:r>
        <w:t>ImSTEAM proposes a European Teacher Academy for immersive STEAM education, combining AR/VR/MR scenarios, teacher training, mobility and open badges to help schools connect STEAM learning with real-world contexts.</w:t>
      </w:r>
    </w:p>
    <w:p>
      <w:pPr>
        <w:pStyle w:val="Heading2"/>
      </w:pPr>
      <w:r>
        <w:t>SkillsXcellerate: Empowering youth on their path to independence through entrepreneurship</w:t>
      </w:r>
    </w:p>
    <w:p>
      <w:r>
        <w:t>Programme: Erasmus+ KA220-YOU Cooperation partnerships in youth; Duration: 2024-2026; Role: Partner; GoINNO Inštitut listed as Slovenian partner; Status: Completed (inferred from end date)</w:t>
      </w:r>
    </w:p>
    <w:p>
      <w:r>
        <w:t>SkillsXcellerate equips youth and youth workers with entrepreneurship, growth mindset and business planning resources that support young people on their path to independence.</w:t>
      </w:r>
    </w:p>
    <w:p>
      <w:pPr>
        <w:pStyle w:val="Heading2"/>
      </w:pPr>
      <w:r>
        <w:t>SPACE*Lab</w:t>
      </w:r>
    </w:p>
    <w:p>
      <w:r>
        <w:t>Programme: Erasmus+ KA220-SCH Cooperation partnerships in school education; Duration: 2021-2023; Role: Partner; GoINNO Institute listed as Slovenian partner; Status: Completed (inferred from end date)</w:t>
      </w:r>
    </w:p>
    <w:p>
      <w:r>
        <w:t>SPACE*Lab uses space missions, games and pop-up laboratories to inspire primary school learners, especially girls, to engage with STEM and future careers.</w:t>
      </w:r>
    </w:p>
    <w:p>
      <w:pPr>
        <w:pStyle w:val="Heading2"/>
      </w:pPr>
      <w:r>
        <w:t>STEAM Tales: Enhancing STEAM education through storytelling and hands-on learning</w:t>
      </w:r>
    </w:p>
    <w:p>
      <w:r>
        <w:t>Programme: Erasmus+ KA220-SCH Cooperation partnerships in school education; Duration: 2023-2025; Role: Partner; GoINNO Inštitut listed as Slovenian partner; Status: Completed (inferred from end date)</w:t>
      </w:r>
    </w:p>
    <w:p>
      <w:r>
        <w:t>STEAM Tales combines inspiring stories of women in STEAM with hands-on experiments and lesson plans to help teachers spark girls' interest in science and technology.</w:t>
      </w:r>
    </w:p>
    <w:p>
      <w:pPr>
        <w:pStyle w:val="Heading2"/>
      </w:pPr>
      <w:r>
        <w:t>STEAMbuilders</w:t>
      </w:r>
    </w:p>
    <w:p>
      <w:r>
        <w:t>Programme: Erasmus+ KA201 Strategic Partnerships for school education; Duration: 2020-2022; Role: Partner; Zavod VseUk listed as Slovenian partner; Status: Completed (inferred from end date)</w:t>
      </w:r>
    </w:p>
    <w:p>
      <w:r>
        <w:t>STEAMbuilders connects STEAM with history, heritage and makerspace practice, giving teachers and pupils hands-on materials that make abstract science and mathematics more concrete.</w:t>
      </w:r>
    </w:p>
    <w:p>
      <w:pPr>
        <w:pStyle w:val="Heading2"/>
      </w:pPr>
      <w:r>
        <w:t>STEMbot</w:t>
      </w:r>
    </w:p>
    <w:p>
      <w:r>
        <w:t>Programme: Erasmus+ KA220-SCH Cooperation partnerships in school education; Duration: 2021-2024; Role: Partner; GoINNO Institute listed as Slovenian partner; Status: Completed (inferred from end date)</w:t>
      </w:r>
    </w:p>
    <w:p>
      <w:r>
        <w:t>STEMbot uses chatbot technology and experiment videos to make STEM learning more practical, personalised and accessible for students and teachers.</w:t>
      </w:r>
    </w:p>
    <w:p>
      <w:pPr>
        <w:pStyle w:val="Heading2"/>
      </w:pPr>
      <w:r>
        <w:t>Combating crisis situations by innovative STEM tools and entrepreneurship skills</w:t>
      </w:r>
    </w:p>
    <w:p>
      <w:r>
        <w:t>Programme: Erasmus+ KA201 Strategic Partnerships for school education; Duration: 2020-2023; Role: Partner; Zavod VseUk listed as Slovenian partner; Status: Completed (inferred from end date)</w:t>
      </w:r>
    </w:p>
    <w:p>
      <w:r>
        <w:t>CRIS combines crisis management, entrepreneurship and innovative STEM tools such as AR, VR and 3D printing to help teachers and pupils prepare for future challenges.</w:t>
      </w:r>
    </w:p>
    <w:p>
      <w:pPr>
        <w:pStyle w:val="Heading2"/>
      </w:pPr>
      <w:r>
        <w:t>The Superhero Lab: Engaging Children as Scientists to Explore Sustainability</w:t>
      </w:r>
    </w:p>
    <w:p>
      <w:r>
        <w:t>Programme: Erasmus+ KA220-SCH Cooperation partnerships in school education; Duration: 2023-2026; Role: Partner; GoINNO Inštitut listed as Slovenian partner; Status: Ongoing (inferred from date range)</w:t>
      </w:r>
    </w:p>
    <w:p>
      <w:r>
        <w:t>The Superhero Lab helps kindergarten children explore sustainability as young scientists through hands-on experiments and teacher-supported STEM activities.</w:t>
      </w:r>
    </w:p>
    <w:p>
      <w:r>
        <w:br w:type="page"/>
      </w:r>
    </w:p>
    <w:p>
      <w:pPr>
        <w:pStyle w:val="Heading1"/>
      </w:pPr>
      <w:r>
        <w:t>Additional Project Descriptions Added from Late Source Files</w:t>
      </w:r>
    </w:p>
    <w:p>
      <w:pPr>
        <w:pStyle w:val="Heading2"/>
      </w:pPr>
      <w:r>
        <w:t>ECO-STEAM4BASICS: Enhancing Basic Skills through Outdoor STEAM in Early Childhood and Primary Education</w:t>
      </w:r>
    </w:p>
    <w:p>
      <w:r>
        <w:t>Programme: Erasmus+ Forward-Looking Projects; ERASMUS-EDU-2025-PI-FORWARD; ERASMUS Lump Sum Grant; Duration: 36 months; exact calendar start and end dates not available in source; Role: Partner; Zavod VseUk listed as Slovenian partner; Status: Submitted proposal; award status unclear in source; Our budget: 97 230.79 EUR requested grant for Zavod VseUk.</w:t>
      </w:r>
    </w:p>
    <w:p>
      <w:r>
        <w:t>ECO-STEAM4BASICS proposes an inclusive outdoor STEAM model for children aged 3 to 12, helping educators and families build literacy, numeracy, digital and problem-solving skills through nature-based learning.</w:t>
      </w:r>
    </w:p>
    <w:p>
      <w:pPr>
        <w:pStyle w:val="Heading2"/>
      </w:pPr>
      <w:r>
        <w:t>SCIFINE: Scientific Capacity through Inquiry for Foundational Impact and Networked Engagement</w:t>
      </w:r>
    </w:p>
    <w:p>
      <w:r>
        <w:t>Programme: Erasmus+ Forward-Looking Projects; ERASMUS-EDU-2025-PI-FORWARD; ERASMUS Lump Sum Grant; Duration: 30 months; exact calendar start and end dates not available in source; Role: Partner; Zavod VseUk listed as Slovenian partner; GoINNO leads WP2 and co-leads WP3 in Part B; Status: Submitted proposal; award status unclear in source; Our budget: 87 825.60 EUR requested grant for Zavod VseUk.</w:t>
      </w:r>
    </w:p>
    <w:p>
      <w:r>
        <w:t>SCIFINE builds inquiry-based STEM learning ecosystems for early childhood and primary education, connecting schools, families and communities through learning hubs and educator training.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